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E05A7" w:rsidRDefault="000E05A7" w:rsidP="006E5FDB">
      <w:pPr>
        <w:pStyle w:val="Heading1"/>
        <w:jc w:val="center"/>
        <w:rPr>
          <w:color w:val="auto"/>
          <w:sz w:val="40"/>
          <w:szCs w:val="40"/>
          <w:u w:val="none"/>
        </w:rPr>
      </w:pPr>
      <w:r>
        <w:rPr>
          <w:noProof/>
        </w:rPr>
      </w:r>
      <w:r w:rsidRPr="009D0DE6">
        <w:rPr>
          <w:color w:val="auto"/>
          <w:sz w:val="40"/>
          <w:szCs w:val="40"/>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width:54.1pt;height:54.15pt;visibility:visible;mso-position-horizontal-relative:char;mso-position-vertical-relative:line">
            <v:imagedata r:id="rId5" o:title=""/>
            <v:path arrowok="t"/>
            <w10:anchorlock/>
          </v:shape>
        </w:pict>
      </w:r>
    </w:p>
    <w:p w:rsidR="000E05A7" w:rsidRPr="009D0DE6" w:rsidRDefault="000E05A7" w:rsidP="009D0DE6"/>
    <w:p w:rsidR="000E05A7" w:rsidRPr="009D223C" w:rsidRDefault="000E05A7" w:rsidP="006E5FDB">
      <w:pPr>
        <w:pStyle w:val="Heading1"/>
        <w:jc w:val="center"/>
        <w:rPr>
          <w:color w:val="auto"/>
          <w:sz w:val="40"/>
          <w:szCs w:val="40"/>
          <w:u w:val="none"/>
        </w:rPr>
      </w:pPr>
      <w:r w:rsidRPr="009D223C">
        <w:rPr>
          <w:color w:val="auto"/>
          <w:sz w:val="40"/>
          <w:szCs w:val="40"/>
          <w:u w:val="none"/>
        </w:rPr>
        <w:t xml:space="preserve">Data Retention Policy </w:t>
      </w:r>
    </w:p>
    <w:p w:rsidR="000E05A7" w:rsidRDefault="000E05A7" w:rsidP="00C362EE">
      <w:pPr>
        <w:pStyle w:val="Heading1"/>
        <w:rPr>
          <w:rFonts w:ascii="Times New Roman" w:hAnsi="Times New Roman"/>
          <w:b w:val="0"/>
          <w:color w:val="auto"/>
          <w:sz w:val="28"/>
          <w:szCs w:val="28"/>
          <w:u w:val="none"/>
        </w:rPr>
      </w:pPr>
    </w:p>
    <w:p w:rsidR="000E05A7" w:rsidRPr="00202458" w:rsidRDefault="000E05A7" w:rsidP="00C362EE">
      <w:pPr>
        <w:pStyle w:val="Heading1"/>
        <w:rPr>
          <w:color w:val="auto"/>
          <w:sz w:val="28"/>
          <w:szCs w:val="28"/>
        </w:rPr>
      </w:pPr>
      <w:r w:rsidRPr="00202458">
        <w:rPr>
          <w:color w:val="auto"/>
          <w:sz w:val="28"/>
          <w:szCs w:val="28"/>
        </w:rPr>
        <w:t>Storage of Data and Records Statement</w:t>
      </w:r>
    </w:p>
    <w:p w:rsidR="000E05A7" w:rsidRDefault="000E05A7" w:rsidP="00C362EE">
      <w:pPr>
        <w:rPr>
          <w:rFonts w:ascii="Arial" w:hAnsi="Arial"/>
          <w:sz w:val="22"/>
        </w:rPr>
      </w:pPr>
    </w:p>
    <w:p w:rsidR="000E05A7" w:rsidRDefault="000E05A7" w:rsidP="00C362EE">
      <w:pPr>
        <w:numPr>
          <w:ilvl w:val="0"/>
          <w:numId w:val="17"/>
        </w:numPr>
        <w:rPr>
          <w:rFonts w:ascii="Arial" w:hAnsi="Arial"/>
          <w:sz w:val="22"/>
        </w:rPr>
      </w:pPr>
      <w:r>
        <w:rPr>
          <w:rFonts w:ascii="Arial" w:hAnsi="Arial"/>
          <w:sz w:val="22"/>
        </w:rPr>
        <w:t>All data and records will be stored in accordance with the security requirements of the Data Protection Legislation and in the most convenient and appropriate location having regard to the period of retention required and the frequency with which access will be made to the record.</w:t>
      </w:r>
    </w:p>
    <w:p w:rsidR="000E05A7" w:rsidRDefault="000E05A7" w:rsidP="00C362EE">
      <w:pPr>
        <w:rPr>
          <w:rFonts w:ascii="Arial" w:hAnsi="Arial"/>
          <w:sz w:val="22"/>
        </w:rPr>
      </w:pPr>
    </w:p>
    <w:p w:rsidR="000E05A7" w:rsidRDefault="000E05A7" w:rsidP="00C362EE">
      <w:pPr>
        <w:numPr>
          <w:ilvl w:val="0"/>
          <w:numId w:val="17"/>
        </w:numPr>
        <w:rPr>
          <w:rFonts w:ascii="Arial" w:hAnsi="Arial"/>
          <w:sz w:val="22"/>
        </w:rPr>
      </w:pPr>
      <w:r>
        <w:rPr>
          <w:rFonts w:ascii="Arial" w:hAnsi="Arial"/>
          <w:sz w:val="22"/>
        </w:rPr>
        <w:t>Data and records which are active should be stored in the most appropriate place for their purpose commensurate with security requirements.</w:t>
      </w:r>
    </w:p>
    <w:p w:rsidR="000E05A7" w:rsidRDefault="000E05A7" w:rsidP="00C362EE">
      <w:pPr>
        <w:rPr>
          <w:rFonts w:ascii="Arial" w:hAnsi="Arial"/>
          <w:sz w:val="22"/>
        </w:rPr>
      </w:pPr>
    </w:p>
    <w:p w:rsidR="000E05A7" w:rsidRDefault="000E05A7" w:rsidP="00C362EE">
      <w:pPr>
        <w:numPr>
          <w:ilvl w:val="0"/>
          <w:numId w:val="17"/>
        </w:numPr>
        <w:rPr>
          <w:rFonts w:ascii="Arial" w:hAnsi="Arial"/>
          <w:sz w:val="22"/>
        </w:rPr>
      </w:pPr>
      <w:r>
        <w:rPr>
          <w:rFonts w:ascii="Arial" w:hAnsi="Arial"/>
          <w:sz w:val="22"/>
        </w:rPr>
        <w:t>Data and records which are no longer active, due to their age or subject, should be stored in the most appropriate place for their purpose.</w:t>
      </w:r>
    </w:p>
    <w:p w:rsidR="000E05A7" w:rsidRDefault="000E05A7" w:rsidP="00C362EE">
      <w:pPr>
        <w:rPr>
          <w:rFonts w:ascii="Arial" w:hAnsi="Arial"/>
          <w:sz w:val="22"/>
        </w:rPr>
      </w:pPr>
    </w:p>
    <w:p w:rsidR="000E05A7" w:rsidRDefault="000E05A7" w:rsidP="00C362EE">
      <w:pPr>
        <w:numPr>
          <w:ilvl w:val="0"/>
          <w:numId w:val="17"/>
        </w:numPr>
        <w:rPr>
          <w:rFonts w:ascii="Arial" w:hAnsi="Arial"/>
          <w:sz w:val="22"/>
        </w:rPr>
      </w:pPr>
      <w:r>
        <w:rPr>
          <w:rFonts w:ascii="Arial" w:hAnsi="Arial"/>
          <w:sz w:val="22"/>
        </w:rPr>
        <w:t>The degree of security required for file storage will reflect the sensitivity and confidential nature of any material recorded.</w:t>
      </w:r>
    </w:p>
    <w:p w:rsidR="000E05A7" w:rsidRDefault="000E05A7" w:rsidP="00C362EE">
      <w:pPr>
        <w:rPr>
          <w:rFonts w:ascii="Arial" w:hAnsi="Arial"/>
          <w:sz w:val="22"/>
        </w:rPr>
      </w:pPr>
    </w:p>
    <w:p w:rsidR="000E05A7" w:rsidRDefault="000E05A7" w:rsidP="00C362EE">
      <w:pPr>
        <w:numPr>
          <w:ilvl w:val="0"/>
          <w:numId w:val="17"/>
        </w:numPr>
        <w:rPr>
          <w:rFonts w:ascii="Arial" w:hAnsi="Arial"/>
          <w:sz w:val="22"/>
        </w:rPr>
      </w:pPr>
      <w:r>
        <w:rPr>
          <w:rFonts w:ascii="Arial" w:hAnsi="Arial"/>
          <w:sz w:val="22"/>
        </w:rPr>
        <w:t>Any data file or record which contains personal data of any form can be considered as confidential in nature.</w:t>
      </w:r>
    </w:p>
    <w:p w:rsidR="000E05A7" w:rsidRDefault="000E05A7" w:rsidP="00C362EE">
      <w:pPr>
        <w:rPr>
          <w:rFonts w:ascii="Arial" w:hAnsi="Arial"/>
          <w:sz w:val="22"/>
        </w:rPr>
      </w:pPr>
    </w:p>
    <w:p w:rsidR="000E05A7" w:rsidRDefault="000E05A7" w:rsidP="00C362EE">
      <w:pPr>
        <w:numPr>
          <w:ilvl w:val="0"/>
          <w:numId w:val="17"/>
        </w:numPr>
        <w:rPr>
          <w:rFonts w:ascii="Arial" w:hAnsi="Arial"/>
          <w:sz w:val="22"/>
        </w:rPr>
      </w:pPr>
      <w:r>
        <w:rPr>
          <w:rFonts w:ascii="Arial" w:hAnsi="Arial"/>
          <w:sz w:val="22"/>
        </w:rPr>
        <w:t>Data and records should not be kept for longer than is necessary. This principle finds statutory form in the Data Protection Legislation, which requires that personal data processed for any purpose "shall not be kept for longer than is necessary for that purpose".  All groups are required to have regard to the Guidelines for Retention of Personal Data attached hereto.</w:t>
      </w:r>
    </w:p>
    <w:p w:rsidR="000E05A7" w:rsidRDefault="000E05A7" w:rsidP="00C362EE">
      <w:pPr>
        <w:rPr>
          <w:rFonts w:ascii="Arial" w:hAnsi="Arial"/>
          <w:sz w:val="22"/>
        </w:rPr>
      </w:pPr>
    </w:p>
    <w:p w:rsidR="000E05A7" w:rsidRDefault="000E05A7" w:rsidP="00C362EE">
      <w:pPr>
        <w:numPr>
          <w:ilvl w:val="0"/>
          <w:numId w:val="17"/>
        </w:numPr>
        <w:rPr>
          <w:rFonts w:ascii="Arial" w:hAnsi="Arial"/>
          <w:sz w:val="22"/>
        </w:rPr>
      </w:pPr>
      <w:r>
        <w:rPr>
          <w:rFonts w:ascii="Arial" w:hAnsi="Arial"/>
          <w:sz w:val="22"/>
        </w:rPr>
        <w:t>Any data that is to be disposed must be safely disposed of for example by shredding.  Any group which does not have access to a shredder should pass material to the Data Manager who will undertake secure shredding.</w:t>
      </w:r>
    </w:p>
    <w:p w:rsidR="000E05A7" w:rsidRDefault="000E05A7" w:rsidP="00C362EE">
      <w:pPr>
        <w:rPr>
          <w:rFonts w:ascii="Arial" w:hAnsi="Arial"/>
          <w:sz w:val="22"/>
        </w:rPr>
      </w:pPr>
    </w:p>
    <w:p w:rsidR="000E05A7" w:rsidRDefault="000E05A7" w:rsidP="00C362EE">
      <w:pPr>
        <w:numPr>
          <w:ilvl w:val="0"/>
          <w:numId w:val="17"/>
        </w:numPr>
        <w:rPr>
          <w:rFonts w:ascii="Arial" w:hAnsi="Arial"/>
          <w:sz w:val="22"/>
        </w:rPr>
      </w:pPr>
      <w:r>
        <w:rPr>
          <w:rFonts w:ascii="Arial" w:hAnsi="Arial"/>
          <w:sz w:val="22"/>
        </w:rPr>
        <w:t>Special care must be given to disposing of data stored in electronic media.  Guidance will be given by the Church Leadership team to any group which has stored personal data relating to its members on for example personal computers which are to be disposed of.</w:t>
      </w:r>
    </w:p>
    <w:p w:rsidR="000E05A7" w:rsidRDefault="000E05A7" w:rsidP="00C362EE">
      <w:pPr>
        <w:rPr>
          <w:rFonts w:ascii="Arial" w:hAnsi="Arial"/>
          <w:sz w:val="22"/>
        </w:rPr>
      </w:pPr>
      <w:r>
        <w:rPr>
          <w:rFonts w:ascii="Arial" w:hAnsi="Arial"/>
          <w:sz w:val="22"/>
        </w:rPr>
        <w:tab/>
      </w:r>
    </w:p>
    <w:p w:rsidR="000E05A7" w:rsidRDefault="000E05A7" w:rsidP="00C362EE">
      <w:pPr>
        <w:rPr>
          <w:rFonts w:ascii="Arial" w:hAnsi="Arial"/>
          <w:sz w:val="22"/>
        </w:rPr>
      </w:pPr>
    </w:p>
    <w:p w:rsidR="000E05A7" w:rsidRDefault="000E05A7" w:rsidP="00C362EE">
      <w:pPr>
        <w:rPr>
          <w:rFonts w:ascii="Arial" w:hAnsi="Arial"/>
          <w:sz w:val="22"/>
        </w:rPr>
      </w:pPr>
    </w:p>
    <w:p w:rsidR="000E05A7" w:rsidRDefault="000E05A7" w:rsidP="00C362EE">
      <w:pPr>
        <w:rPr>
          <w:rFonts w:ascii="Arial" w:hAnsi="Arial"/>
          <w:sz w:val="22"/>
        </w:rPr>
      </w:pPr>
    </w:p>
    <w:p w:rsidR="000E05A7" w:rsidRDefault="000E05A7" w:rsidP="00C362EE">
      <w:pPr>
        <w:rPr>
          <w:rFonts w:ascii="Arial" w:hAnsi="Arial"/>
          <w:sz w:val="22"/>
        </w:rPr>
      </w:pPr>
    </w:p>
    <w:p w:rsidR="000E05A7" w:rsidRDefault="000E05A7" w:rsidP="00C362EE">
      <w:pPr>
        <w:rPr>
          <w:rFonts w:ascii="Arial" w:hAnsi="Arial"/>
          <w:sz w:val="22"/>
        </w:rPr>
      </w:pPr>
    </w:p>
    <w:p w:rsidR="000E05A7" w:rsidRDefault="000E05A7" w:rsidP="00C362EE">
      <w:pPr>
        <w:rPr>
          <w:rFonts w:ascii="Arial" w:hAnsi="Arial"/>
          <w:sz w:val="22"/>
        </w:rPr>
      </w:pPr>
    </w:p>
    <w:p w:rsidR="000E05A7" w:rsidRDefault="000E05A7" w:rsidP="00202458">
      <w:pPr>
        <w:rPr>
          <w:rFonts w:ascii="Arial" w:hAnsi="Arial" w:cs="Arial"/>
          <w:sz w:val="28"/>
          <w:szCs w:val="28"/>
        </w:rPr>
      </w:pPr>
      <w:r>
        <w:rPr>
          <w:rFonts w:ascii="Arial" w:hAnsi="Arial" w:cs="Arial"/>
          <w:sz w:val="28"/>
          <w:szCs w:val="28"/>
        </w:rPr>
        <w:t>Policy adopted on …………………………………..</w:t>
      </w:r>
    </w:p>
    <w:p w:rsidR="000E05A7" w:rsidRDefault="000E05A7" w:rsidP="00202458">
      <w:pPr>
        <w:rPr>
          <w:rFonts w:ascii="Arial" w:hAnsi="Arial" w:cs="Arial"/>
          <w:sz w:val="28"/>
          <w:szCs w:val="28"/>
        </w:rPr>
      </w:pPr>
    </w:p>
    <w:p w:rsidR="000E05A7" w:rsidRDefault="000E05A7" w:rsidP="00202458">
      <w:pPr>
        <w:rPr>
          <w:rFonts w:ascii="Arial" w:hAnsi="Arial" w:cs="Arial"/>
          <w:sz w:val="28"/>
          <w:szCs w:val="28"/>
        </w:rPr>
      </w:pPr>
    </w:p>
    <w:p w:rsidR="000E05A7" w:rsidRDefault="000E05A7" w:rsidP="00202458">
      <w:pPr>
        <w:rPr>
          <w:rFonts w:ascii="Arial" w:hAnsi="Arial" w:cs="Arial"/>
          <w:sz w:val="28"/>
          <w:szCs w:val="28"/>
        </w:rPr>
      </w:pPr>
      <w:r>
        <w:rPr>
          <w:rFonts w:ascii="Arial" w:hAnsi="Arial" w:cs="Arial"/>
          <w:sz w:val="28"/>
          <w:szCs w:val="28"/>
        </w:rPr>
        <w:t>Reviewed on…………………………………………</w:t>
      </w:r>
    </w:p>
    <w:p w:rsidR="000E05A7" w:rsidRDefault="000E05A7" w:rsidP="00C362EE">
      <w:pPr>
        <w:rPr>
          <w:rFonts w:ascii="Arial" w:hAnsi="Arial"/>
          <w:sz w:val="22"/>
        </w:rPr>
      </w:pPr>
    </w:p>
    <w:p w:rsidR="000E05A7" w:rsidRDefault="000E05A7" w:rsidP="00C362EE">
      <w:pPr>
        <w:rPr>
          <w:rFonts w:ascii="Arial" w:hAnsi="Arial"/>
          <w:sz w:val="22"/>
        </w:rPr>
      </w:pPr>
    </w:p>
    <w:p w:rsidR="000E05A7" w:rsidRPr="006E5FDB" w:rsidRDefault="000E05A7" w:rsidP="006E5FDB">
      <w:pPr>
        <w:jc w:val="center"/>
        <w:rPr>
          <w:rFonts w:ascii="Arial" w:hAnsi="Arial" w:cs="Arial"/>
          <w:b/>
          <w:sz w:val="36"/>
          <w:szCs w:val="36"/>
        </w:rPr>
      </w:pPr>
      <w:r>
        <w:rPr>
          <w:rFonts w:ascii="Arial" w:hAnsi="Arial"/>
          <w:sz w:val="22"/>
        </w:rPr>
        <w:br w:type="page"/>
      </w:r>
      <w:r w:rsidRPr="006E5FDB">
        <w:rPr>
          <w:rFonts w:ascii="Arial" w:hAnsi="Arial" w:cs="Arial"/>
          <w:b/>
          <w:sz w:val="36"/>
          <w:szCs w:val="36"/>
        </w:rPr>
        <w:t>Guidelines for Retention of Personal Data</w:t>
      </w:r>
    </w:p>
    <w:p w:rsidR="000E05A7" w:rsidRDefault="000E05A7" w:rsidP="00C362EE">
      <w:pPr>
        <w:rPr>
          <w:rFonts w:ascii="Arial" w:hAnsi="Arial"/>
          <w:sz w:val="22"/>
        </w:rPr>
      </w:pPr>
    </w:p>
    <w:p w:rsidR="000E05A7" w:rsidRDefault="000E05A7" w:rsidP="00C362EE">
      <w:pPr>
        <w:rPr>
          <w:rFonts w:ascii="Arial" w:hAnsi="Arial"/>
          <w:sz w:val="22"/>
        </w:rPr>
      </w:pPr>
      <w:r>
        <w:rPr>
          <w:rFonts w:ascii="Arial" w:hAnsi="Arial"/>
          <w:sz w:val="22"/>
        </w:rPr>
        <w:t>(This is not an exhaustive list)</w:t>
      </w:r>
    </w:p>
    <w:p w:rsidR="000E05A7" w:rsidRDefault="000E05A7" w:rsidP="00C362EE">
      <w:pPr>
        <w:rPr>
          <w:rFonts w:ascii="Arial" w:hAnsi="Arial"/>
          <w:sz w:val="22"/>
        </w:rPr>
      </w:pPr>
    </w:p>
    <w:p w:rsidR="000E05A7" w:rsidRDefault="000E05A7" w:rsidP="00C362EE">
      <w:pPr>
        <w:rPr>
          <w:rFonts w:ascii="Arial" w:hAnsi="Arial"/>
          <w:sz w:val="22"/>
        </w:rPr>
      </w:pPr>
      <w:r>
        <w:rPr>
          <w:rFonts w:ascii="Arial" w:hAnsi="Arial"/>
          <w:sz w:val="22"/>
        </w:rPr>
        <w:t>If you have any queries regarding retaining or disposing of data please contact the Church’s Data Manager David Morley</w:t>
      </w:r>
    </w:p>
    <w:p w:rsidR="000E05A7" w:rsidRDefault="000E05A7" w:rsidP="00C362EE">
      <w:pPr>
        <w:rPr>
          <w:rFonts w:ascii="Arial" w:hAnsi="Arial"/>
          <w:sz w:val="22"/>
        </w:rPr>
      </w:pPr>
    </w:p>
    <w:p w:rsidR="000E05A7" w:rsidRDefault="000E05A7" w:rsidP="00C362EE">
      <w:pPr>
        <w:rPr>
          <w:rFonts w:ascii="Arial" w:hAnsi="Arial"/>
          <w:sz w:val="22"/>
        </w:rPr>
      </w:pPr>
    </w:p>
    <w:p w:rsidR="000E05A7" w:rsidRDefault="000E05A7" w:rsidP="00C362EE">
      <w:pPr>
        <w:rPr>
          <w:rFonts w:ascii="Arial" w:hAnsi="Arial"/>
          <w:b/>
          <w:sz w:val="22"/>
        </w:rPr>
      </w:pPr>
      <w:r>
        <w:rPr>
          <w:rFonts w:ascii="Arial" w:hAnsi="Arial"/>
          <w:b/>
          <w:sz w:val="22"/>
        </w:rPr>
        <w:t xml:space="preserve">Types of Data </w:t>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Suggested Retention Period </w:t>
      </w:r>
      <w:r>
        <w:rPr>
          <w:rFonts w:ascii="Arial" w:hAnsi="Arial"/>
          <w:b/>
          <w:sz w:val="22"/>
        </w:rPr>
        <w:tab/>
      </w:r>
      <w:r>
        <w:rPr>
          <w:rFonts w:ascii="Arial" w:hAnsi="Arial"/>
          <w:b/>
          <w:sz w:val="22"/>
        </w:rPr>
        <w:tab/>
      </w:r>
    </w:p>
    <w:p w:rsidR="000E05A7" w:rsidRDefault="000E05A7" w:rsidP="00C362EE">
      <w:pPr>
        <w:ind w:left="3600" w:hanging="2880"/>
        <w:rPr>
          <w:rFonts w:ascii="Arial" w:hAnsi="Arial"/>
          <w:sz w:val="22"/>
        </w:rPr>
      </w:pPr>
      <w:r>
        <w:rPr>
          <w:rFonts w:ascii="Arial" w:hAnsi="Arial"/>
          <w:sz w:val="22"/>
        </w:rPr>
        <w:tab/>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6480"/>
      </w:tblGrid>
      <w:tr w:rsidR="000E05A7" w:rsidTr="006E5FDB">
        <w:tc>
          <w:tcPr>
            <w:tcW w:w="4068" w:type="dxa"/>
          </w:tcPr>
          <w:p w:rsidR="000E05A7" w:rsidRDefault="000E05A7" w:rsidP="00145679">
            <w:pPr>
              <w:rPr>
                <w:rFonts w:ascii="Arial" w:hAnsi="Arial"/>
                <w:sz w:val="22"/>
              </w:rPr>
            </w:pPr>
            <w:r>
              <w:rPr>
                <w:rFonts w:ascii="Arial" w:hAnsi="Arial"/>
                <w:sz w:val="22"/>
              </w:rPr>
              <w:t>Personnel files</w:t>
            </w:r>
          </w:p>
          <w:p w:rsidR="000E05A7" w:rsidRDefault="000E05A7" w:rsidP="00145679">
            <w:pPr>
              <w:rPr>
                <w:rFonts w:ascii="Arial" w:hAnsi="Arial"/>
                <w:sz w:val="22"/>
              </w:rPr>
            </w:pPr>
            <w:r>
              <w:rPr>
                <w:rFonts w:ascii="Arial" w:hAnsi="Arial"/>
                <w:sz w:val="22"/>
              </w:rPr>
              <w:t xml:space="preserve"> including training records </w:t>
            </w:r>
          </w:p>
          <w:p w:rsidR="000E05A7" w:rsidRDefault="000E05A7" w:rsidP="00145679">
            <w:pPr>
              <w:rPr>
                <w:rFonts w:ascii="Arial" w:hAnsi="Arial"/>
                <w:sz w:val="22"/>
              </w:rPr>
            </w:pPr>
            <w:r>
              <w:rPr>
                <w:rFonts w:ascii="Arial" w:hAnsi="Arial"/>
                <w:sz w:val="22"/>
              </w:rPr>
              <w:t xml:space="preserve">and notes of disciplinary </w:t>
            </w:r>
          </w:p>
          <w:p w:rsidR="000E05A7" w:rsidRDefault="000E05A7" w:rsidP="00145679">
            <w:pPr>
              <w:rPr>
                <w:rFonts w:ascii="Arial" w:hAnsi="Arial"/>
                <w:sz w:val="22"/>
              </w:rPr>
            </w:pPr>
            <w:r>
              <w:rPr>
                <w:rFonts w:ascii="Arial" w:hAnsi="Arial"/>
                <w:sz w:val="22"/>
              </w:rPr>
              <w:t>and grievance hearings.</w:t>
            </w:r>
          </w:p>
        </w:tc>
        <w:tc>
          <w:tcPr>
            <w:tcW w:w="6480" w:type="dxa"/>
          </w:tcPr>
          <w:p w:rsidR="000E05A7" w:rsidRDefault="000E05A7" w:rsidP="00145679">
            <w:pPr>
              <w:numPr>
                <w:ilvl w:val="0"/>
                <w:numId w:val="8"/>
              </w:numPr>
              <w:rPr>
                <w:rFonts w:ascii="Arial" w:hAnsi="Arial"/>
                <w:sz w:val="22"/>
              </w:rPr>
            </w:pPr>
            <w:r>
              <w:rPr>
                <w:rFonts w:ascii="Arial" w:hAnsi="Arial"/>
                <w:sz w:val="22"/>
              </w:rPr>
              <w:t>6 years from the end of employment</w:t>
            </w:r>
          </w:p>
        </w:tc>
      </w:tr>
      <w:tr w:rsidR="000E05A7" w:rsidTr="006E5FDB">
        <w:tc>
          <w:tcPr>
            <w:tcW w:w="4068" w:type="dxa"/>
          </w:tcPr>
          <w:p w:rsidR="000E05A7" w:rsidRDefault="000E05A7" w:rsidP="00145679">
            <w:pPr>
              <w:rPr>
                <w:rFonts w:ascii="Arial" w:hAnsi="Arial"/>
                <w:sz w:val="22"/>
              </w:rPr>
            </w:pPr>
            <w:r>
              <w:rPr>
                <w:rFonts w:ascii="Arial" w:hAnsi="Arial"/>
                <w:sz w:val="22"/>
              </w:rPr>
              <w:t>Application forms / interview notes</w:t>
            </w:r>
          </w:p>
        </w:tc>
        <w:tc>
          <w:tcPr>
            <w:tcW w:w="6480" w:type="dxa"/>
          </w:tcPr>
          <w:p w:rsidR="000E05A7" w:rsidRDefault="000E05A7" w:rsidP="00145679">
            <w:pPr>
              <w:numPr>
                <w:ilvl w:val="0"/>
                <w:numId w:val="7"/>
              </w:numPr>
              <w:rPr>
                <w:rFonts w:ascii="Arial" w:hAnsi="Arial"/>
                <w:sz w:val="22"/>
              </w:rPr>
            </w:pPr>
            <w:r>
              <w:rPr>
                <w:rFonts w:ascii="Arial" w:hAnsi="Arial"/>
                <w:sz w:val="22"/>
              </w:rPr>
              <w:t>Maximum of one year from the date of the interviews for those not subsequently employed.  If employed, retain in personnel file.</w:t>
            </w:r>
          </w:p>
        </w:tc>
      </w:tr>
      <w:tr w:rsidR="000E05A7" w:rsidTr="006E5FDB">
        <w:tc>
          <w:tcPr>
            <w:tcW w:w="4068" w:type="dxa"/>
          </w:tcPr>
          <w:p w:rsidR="000E05A7" w:rsidRDefault="000E05A7" w:rsidP="00145679">
            <w:pPr>
              <w:rPr>
                <w:rFonts w:ascii="Arial" w:hAnsi="Arial"/>
                <w:sz w:val="22"/>
              </w:rPr>
            </w:pPr>
            <w:r>
              <w:rPr>
                <w:rFonts w:ascii="Arial" w:hAnsi="Arial"/>
                <w:sz w:val="22"/>
              </w:rPr>
              <w:t>Information relating to children</w:t>
            </w:r>
          </w:p>
        </w:tc>
        <w:tc>
          <w:tcPr>
            <w:tcW w:w="6480" w:type="dxa"/>
          </w:tcPr>
          <w:p w:rsidR="000E05A7" w:rsidRDefault="000E05A7" w:rsidP="00145679">
            <w:pPr>
              <w:numPr>
                <w:ilvl w:val="0"/>
                <w:numId w:val="1"/>
              </w:numPr>
              <w:rPr>
                <w:rFonts w:ascii="Arial" w:hAnsi="Arial"/>
                <w:sz w:val="22"/>
              </w:rPr>
            </w:pPr>
            <w:r>
              <w:rPr>
                <w:rFonts w:ascii="Arial" w:hAnsi="Arial"/>
                <w:sz w:val="22"/>
              </w:rPr>
              <w:t>Check for accuracy once a year</w:t>
            </w:r>
          </w:p>
          <w:p w:rsidR="000E05A7" w:rsidRDefault="000E05A7" w:rsidP="00145679">
            <w:pPr>
              <w:numPr>
                <w:ilvl w:val="0"/>
                <w:numId w:val="1"/>
              </w:numPr>
              <w:rPr>
                <w:rFonts w:ascii="Arial" w:hAnsi="Arial"/>
                <w:sz w:val="22"/>
              </w:rPr>
            </w:pPr>
            <w:r>
              <w:rPr>
                <w:rFonts w:ascii="Arial" w:hAnsi="Arial"/>
                <w:sz w:val="22"/>
              </w:rPr>
              <w:t>Record that child was a member of the group – permanent</w:t>
            </w:r>
          </w:p>
          <w:p w:rsidR="000E05A7" w:rsidRDefault="000E05A7" w:rsidP="00145679">
            <w:pPr>
              <w:numPr>
                <w:ilvl w:val="0"/>
                <w:numId w:val="2"/>
              </w:numPr>
              <w:rPr>
                <w:rFonts w:ascii="Arial" w:hAnsi="Arial"/>
                <w:sz w:val="22"/>
              </w:rPr>
            </w:pPr>
            <w:r>
              <w:rPr>
                <w:rFonts w:ascii="Arial" w:hAnsi="Arial"/>
                <w:sz w:val="22"/>
              </w:rPr>
              <w:t>Secure destruction of personal data other than name and fact of membership – three years after cease to be a member</w:t>
            </w:r>
          </w:p>
        </w:tc>
      </w:tr>
      <w:tr w:rsidR="000E05A7" w:rsidTr="006E5FDB">
        <w:tc>
          <w:tcPr>
            <w:tcW w:w="4068" w:type="dxa"/>
          </w:tcPr>
          <w:p w:rsidR="000E05A7" w:rsidRDefault="000E05A7" w:rsidP="00145679">
            <w:pPr>
              <w:rPr>
                <w:rFonts w:ascii="Arial" w:hAnsi="Arial"/>
                <w:sz w:val="22"/>
              </w:rPr>
            </w:pPr>
            <w:r>
              <w:rPr>
                <w:rFonts w:ascii="Arial" w:hAnsi="Arial"/>
                <w:sz w:val="22"/>
              </w:rPr>
              <w:t>Church member information</w:t>
            </w:r>
          </w:p>
        </w:tc>
        <w:tc>
          <w:tcPr>
            <w:tcW w:w="6480" w:type="dxa"/>
          </w:tcPr>
          <w:p w:rsidR="000E05A7" w:rsidRDefault="000E05A7" w:rsidP="00145679">
            <w:pPr>
              <w:numPr>
                <w:ilvl w:val="0"/>
                <w:numId w:val="3"/>
              </w:numPr>
              <w:rPr>
                <w:rFonts w:ascii="Arial" w:hAnsi="Arial"/>
                <w:sz w:val="22"/>
              </w:rPr>
            </w:pPr>
            <w:r>
              <w:rPr>
                <w:rFonts w:ascii="Arial" w:hAnsi="Arial"/>
                <w:sz w:val="22"/>
              </w:rPr>
              <w:t>Check for accuracy once a year</w:t>
            </w:r>
          </w:p>
          <w:p w:rsidR="000E05A7" w:rsidRDefault="000E05A7" w:rsidP="00145679">
            <w:pPr>
              <w:numPr>
                <w:ilvl w:val="0"/>
                <w:numId w:val="3"/>
              </w:numPr>
              <w:rPr>
                <w:rFonts w:ascii="Arial" w:hAnsi="Arial"/>
                <w:sz w:val="22"/>
              </w:rPr>
            </w:pPr>
            <w:r>
              <w:rPr>
                <w:rFonts w:ascii="Arial" w:hAnsi="Arial"/>
                <w:sz w:val="22"/>
              </w:rPr>
              <w:t>Record that adult was a member – permanent</w:t>
            </w:r>
          </w:p>
          <w:p w:rsidR="000E05A7" w:rsidRDefault="000E05A7" w:rsidP="00145679">
            <w:pPr>
              <w:numPr>
                <w:ilvl w:val="0"/>
                <w:numId w:val="4"/>
              </w:numPr>
              <w:rPr>
                <w:rFonts w:ascii="Arial" w:hAnsi="Arial"/>
                <w:sz w:val="22"/>
              </w:rPr>
            </w:pPr>
            <w:r>
              <w:rPr>
                <w:rFonts w:ascii="Arial" w:hAnsi="Arial"/>
                <w:sz w:val="22"/>
              </w:rPr>
              <w:t>Secure destruction of personal data other than name and fact of membership – three years after cease to be a member</w:t>
            </w:r>
          </w:p>
        </w:tc>
      </w:tr>
      <w:tr w:rsidR="000E05A7" w:rsidTr="006E5FDB">
        <w:tc>
          <w:tcPr>
            <w:tcW w:w="4068" w:type="dxa"/>
          </w:tcPr>
          <w:p w:rsidR="000E05A7" w:rsidRDefault="000E05A7" w:rsidP="00145679">
            <w:pPr>
              <w:rPr>
                <w:rFonts w:ascii="Arial" w:hAnsi="Arial"/>
                <w:sz w:val="22"/>
              </w:rPr>
            </w:pPr>
            <w:r>
              <w:rPr>
                <w:rFonts w:ascii="Arial" w:hAnsi="Arial"/>
                <w:sz w:val="22"/>
              </w:rPr>
              <w:t>Church group member information</w:t>
            </w:r>
          </w:p>
        </w:tc>
        <w:tc>
          <w:tcPr>
            <w:tcW w:w="6480" w:type="dxa"/>
          </w:tcPr>
          <w:p w:rsidR="000E05A7" w:rsidRDefault="000E05A7" w:rsidP="00145679">
            <w:pPr>
              <w:numPr>
                <w:ilvl w:val="0"/>
                <w:numId w:val="5"/>
              </w:numPr>
              <w:rPr>
                <w:rFonts w:ascii="Arial" w:hAnsi="Arial"/>
                <w:sz w:val="22"/>
              </w:rPr>
            </w:pPr>
            <w:r>
              <w:rPr>
                <w:rFonts w:ascii="Arial" w:hAnsi="Arial"/>
                <w:sz w:val="22"/>
              </w:rPr>
              <w:t>Check for accuracy once a year</w:t>
            </w:r>
          </w:p>
          <w:p w:rsidR="000E05A7" w:rsidRDefault="000E05A7" w:rsidP="00145679">
            <w:pPr>
              <w:numPr>
                <w:ilvl w:val="0"/>
                <w:numId w:val="5"/>
              </w:numPr>
              <w:rPr>
                <w:rFonts w:ascii="Arial" w:hAnsi="Arial"/>
                <w:sz w:val="22"/>
              </w:rPr>
            </w:pPr>
            <w:r>
              <w:rPr>
                <w:rFonts w:ascii="Arial" w:hAnsi="Arial"/>
                <w:sz w:val="22"/>
              </w:rPr>
              <w:t>Record that adult was a member of group – permanent</w:t>
            </w:r>
          </w:p>
          <w:p w:rsidR="000E05A7" w:rsidRDefault="000E05A7" w:rsidP="00145679">
            <w:pPr>
              <w:numPr>
                <w:ilvl w:val="0"/>
                <w:numId w:val="6"/>
              </w:numPr>
              <w:rPr>
                <w:rFonts w:ascii="Arial" w:hAnsi="Arial"/>
                <w:sz w:val="22"/>
              </w:rPr>
            </w:pPr>
            <w:r>
              <w:rPr>
                <w:rFonts w:ascii="Arial" w:hAnsi="Arial"/>
                <w:sz w:val="22"/>
              </w:rPr>
              <w:t>Secure destruction of personal data other than name and fact of membership – three years after cease to be a member</w:t>
            </w:r>
          </w:p>
        </w:tc>
      </w:tr>
      <w:tr w:rsidR="000E05A7" w:rsidTr="006E5FDB">
        <w:tc>
          <w:tcPr>
            <w:tcW w:w="4068" w:type="dxa"/>
          </w:tcPr>
          <w:p w:rsidR="000E05A7" w:rsidRDefault="000E05A7" w:rsidP="00145679">
            <w:pPr>
              <w:rPr>
                <w:rFonts w:ascii="Arial" w:hAnsi="Arial"/>
                <w:sz w:val="22"/>
              </w:rPr>
            </w:pPr>
            <w:r>
              <w:rPr>
                <w:rFonts w:ascii="Arial" w:hAnsi="Arial"/>
                <w:sz w:val="22"/>
              </w:rPr>
              <w:t>Income Tax and NI returns, including correspondance with tax office</w:t>
            </w:r>
          </w:p>
        </w:tc>
        <w:tc>
          <w:tcPr>
            <w:tcW w:w="6480" w:type="dxa"/>
          </w:tcPr>
          <w:p w:rsidR="000E05A7" w:rsidRDefault="000E05A7" w:rsidP="00145679">
            <w:pPr>
              <w:numPr>
                <w:ilvl w:val="0"/>
                <w:numId w:val="9"/>
              </w:numPr>
              <w:rPr>
                <w:rFonts w:ascii="Arial" w:hAnsi="Arial"/>
                <w:sz w:val="22"/>
              </w:rPr>
            </w:pPr>
            <w:r>
              <w:rPr>
                <w:rFonts w:ascii="Arial" w:hAnsi="Arial"/>
                <w:sz w:val="22"/>
              </w:rPr>
              <w:t xml:space="preserve">At least 6 years after the end of the financial year to which the records relate </w:t>
            </w:r>
            <w:r>
              <w:rPr>
                <w:rFonts w:ascii="Arial" w:hAnsi="Arial"/>
                <w:sz w:val="22"/>
              </w:rPr>
              <w:tab/>
            </w:r>
          </w:p>
          <w:p w:rsidR="000E05A7" w:rsidRDefault="000E05A7" w:rsidP="00C362EE">
            <w:pPr>
              <w:ind w:left="360"/>
              <w:rPr>
                <w:rFonts w:ascii="Arial" w:hAnsi="Arial"/>
                <w:sz w:val="22"/>
              </w:rPr>
            </w:pPr>
          </w:p>
        </w:tc>
      </w:tr>
      <w:tr w:rsidR="000E05A7" w:rsidTr="006E5FDB">
        <w:tc>
          <w:tcPr>
            <w:tcW w:w="4068" w:type="dxa"/>
          </w:tcPr>
          <w:p w:rsidR="000E05A7" w:rsidRDefault="000E05A7" w:rsidP="00145679">
            <w:pPr>
              <w:rPr>
                <w:rFonts w:ascii="Arial" w:hAnsi="Arial"/>
                <w:sz w:val="22"/>
              </w:rPr>
            </w:pPr>
            <w:r>
              <w:rPr>
                <w:rFonts w:ascii="Arial" w:hAnsi="Arial"/>
                <w:sz w:val="22"/>
              </w:rPr>
              <w:t>Statutory Maternity Pay records and calculations</w:t>
            </w:r>
          </w:p>
        </w:tc>
        <w:tc>
          <w:tcPr>
            <w:tcW w:w="6480" w:type="dxa"/>
          </w:tcPr>
          <w:p w:rsidR="000E05A7" w:rsidRDefault="000E05A7" w:rsidP="00145679">
            <w:pPr>
              <w:numPr>
                <w:ilvl w:val="0"/>
                <w:numId w:val="14"/>
              </w:numPr>
              <w:rPr>
                <w:rFonts w:ascii="Arial" w:hAnsi="Arial"/>
                <w:sz w:val="22"/>
              </w:rPr>
            </w:pPr>
            <w:r>
              <w:rPr>
                <w:rFonts w:ascii="Arial" w:hAnsi="Arial"/>
                <w:sz w:val="22"/>
              </w:rPr>
              <w:t xml:space="preserve">As Above </w:t>
            </w:r>
            <w:r>
              <w:rPr>
                <w:rFonts w:ascii="Arial" w:hAnsi="Arial"/>
                <w:sz w:val="22"/>
              </w:rPr>
              <w:tab/>
            </w:r>
          </w:p>
          <w:p w:rsidR="000E05A7" w:rsidRDefault="000E05A7" w:rsidP="00145679">
            <w:pPr>
              <w:numPr>
                <w:ilvl w:val="0"/>
                <w:numId w:val="14"/>
              </w:numPr>
              <w:rPr>
                <w:rFonts w:ascii="Arial" w:hAnsi="Arial"/>
                <w:sz w:val="22"/>
              </w:rPr>
            </w:pPr>
            <w:r>
              <w:rPr>
                <w:rFonts w:ascii="Arial" w:hAnsi="Arial"/>
                <w:sz w:val="22"/>
              </w:rPr>
              <w:t>(Statutory Maternity Pay (General) Regulations 1986)</w:t>
            </w:r>
          </w:p>
        </w:tc>
      </w:tr>
      <w:tr w:rsidR="000E05A7" w:rsidTr="006E5FDB">
        <w:tc>
          <w:tcPr>
            <w:tcW w:w="4068" w:type="dxa"/>
          </w:tcPr>
          <w:p w:rsidR="000E05A7" w:rsidRDefault="000E05A7" w:rsidP="00145679">
            <w:pPr>
              <w:rPr>
                <w:rFonts w:ascii="Arial" w:hAnsi="Arial"/>
                <w:sz w:val="22"/>
              </w:rPr>
            </w:pPr>
            <w:r>
              <w:rPr>
                <w:rFonts w:ascii="Arial" w:hAnsi="Arial"/>
                <w:sz w:val="22"/>
              </w:rPr>
              <w:t>Statutory Sick Pay records and calculations</w:t>
            </w:r>
          </w:p>
        </w:tc>
        <w:tc>
          <w:tcPr>
            <w:tcW w:w="6480" w:type="dxa"/>
          </w:tcPr>
          <w:p w:rsidR="000E05A7" w:rsidRDefault="000E05A7" w:rsidP="00145679">
            <w:pPr>
              <w:numPr>
                <w:ilvl w:val="0"/>
                <w:numId w:val="15"/>
              </w:numPr>
              <w:rPr>
                <w:rFonts w:ascii="Arial" w:hAnsi="Arial"/>
                <w:sz w:val="22"/>
              </w:rPr>
            </w:pPr>
            <w:r>
              <w:rPr>
                <w:rFonts w:ascii="Arial" w:hAnsi="Arial"/>
                <w:sz w:val="22"/>
              </w:rPr>
              <w:t xml:space="preserve">As Above </w:t>
            </w:r>
            <w:r>
              <w:rPr>
                <w:rFonts w:ascii="Arial" w:hAnsi="Arial"/>
                <w:sz w:val="22"/>
              </w:rPr>
              <w:tab/>
            </w:r>
          </w:p>
          <w:p w:rsidR="000E05A7" w:rsidRDefault="000E05A7" w:rsidP="00145679">
            <w:pPr>
              <w:numPr>
                <w:ilvl w:val="0"/>
                <w:numId w:val="15"/>
              </w:numPr>
              <w:rPr>
                <w:rFonts w:ascii="Arial" w:hAnsi="Arial"/>
                <w:sz w:val="22"/>
              </w:rPr>
            </w:pPr>
            <w:r>
              <w:rPr>
                <w:rFonts w:ascii="Arial" w:hAnsi="Arial"/>
                <w:sz w:val="22"/>
              </w:rPr>
              <w:t>Statutory Sick Pay (General) Regulations 1982</w:t>
            </w:r>
          </w:p>
          <w:p w:rsidR="000E05A7" w:rsidRDefault="000E05A7" w:rsidP="00145679">
            <w:pPr>
              <w:rPr>
                <w:rFonts w:ascii="Arial" w:hAnsi="Arial"/>
                <w:sz w:val="22"/>
              </w:rPr>
            </w:pPr>
          </w:p>
        </w:tc>
      </w:tr>
      <w:tr w:rsidR="000E05A7" w:rsidTr="006E5FDB">
        <w:tc>
          <w:tcPr>
            <w:tcW w:w="4068" w:type="dxa"/>
          </w:tcPr>
          <w:p w:rsidR="000E05A7" w:rsidRDefault="000E05A7" w:rsidP="00145679">
            <w:pPr>
              <w:rPr>
                <w:rFonts w:ascii="Arial" w:hAnsi="Arial"/>
                <w:sz w:val="22"/>
              </w:rPr>
            </w:pPr>
            <w:r>
              <w:rPr>
                <w:rFonts w:ascii="Arial" w:hAnsi="Arial"/>
                <w:sz w:val="22"/>
              </w:rPr>
              <w:t>Wages and salary records</w:t>
            </w:r>
          </w:p>
        </w:tc>
        <w:tc>
          <w:tcPr>
            <w:tcW w:w="6480" w:type="dxa"/>
          </w:tcPr>
          <w:p w:rsidR="000E05A7" w:rsidRPr="00C362EE" w:rsidRDefault="000E05A7" w:rsidP="00C362EE">
            <w:pPr>
              <w:numPr>
                <w:ilvl w:val="0"/>
                <w:numId w:val="16"/>
              </w:numPr>
              <w:rPr>
                <w:rFonts w:ascii="Arial" w:hAnsi="Arial"/>
                <w:sz w:val="22"/>
              </w:rPr>
            </w:pPr>
            <w:r>
              <w:rPr>
                <w:rFonts w:ascii="Arial" w:hAnsi="Arial"/>
                <w:sz w:val="22"/>
              </w:rPr>
              <w:t>6 years from the tax year in which generated</w:t>
            </w:r>
          </w:p>
        </w:tc>
      </w:tr>
      <w:tr w:rsidR="000E05A7" w:rsidTr="006E5FDB">
        <w:tc>
          <w:tcPr>
            <w:tcW w:w="4068" w:type="dxa"/>
          </w:tcPr>
          <w:p w:rsidR="000E05A7" w:rsidRDefault="000E05A7" w:rsidP="00145679">
            <w:pPr>
              <w:rPr>
                <w:rFonts w:ascii="Arial" w:hAnsi="Arial"/>
                <w:sz w:val="22"/>
              </w:rPr>
            </w:pPr>
            <w:r>
              <w:rPr>
                <w:rFonts w:ascii="Arial" w:hAnsi="Arial"/>
                <w:sz w:val="22"/>
              </w:rPr>
              <w:t>Accident books, and records and reports of accidents</w:t>
            </w:r>
          </w:p>
        </w:tc>
        <w:tc>
          <w:tcPr>
            <w:tcW w:w="6480" w:type="dxa"/>
          </w:tcPr>
          <w:p w:rsidR="000E05A7" w:rsidRDefault="000E05A7" w:rsidP="00145679">
            <w:pPr>
              <w:numPr>
                <w:ilvl w:val="0"/>
                <w:numId w:val="10"/>
              </w:numPr>
              <w:rPr>
                <w:rFonts w:ascii="Arial" w:hAnsi="Arial"/>
                <w:sz w:val="22"/>
              </w:rPr>
            </w:pPr>
            <w:r>
              <w:rPr>
                <w:rFonts w:ascii="Arial" w:hAnsi="Arial"/>
                <w:sz w:val="22"/>
              </w:rPr>
              <w:t xml:space="preserve">(for Adults) 3 years after the date of the last entry </w:t>
            </w:r>
          </w:p>
          <w:p w:rsidR="000E05A7" w:rsidRDefault="000E05A7" w:rsidP="00145679">
            <w:pPr>
              <w:numPr>
                <w:ilvl w:val="0"/>
                <w:numId w:val="10"/>
              </w:numPr>
              <w:rPr>
                <w:rFonts w:ascii="Arial" w:hAnsi="Arial"/>
                <w:sz w:val="22"/>
              </w:rPr>
            </w:pPr>
            <w:r>
              <w:rPr>
                <w:rFonts w:ascii="Arial" w:hAnsi="Arial"/>
                <w:sz w:val="22"/>
              </w:rPr>
              <w:t xml:space="preserve">(for children) three years after the child attains 18 years </w:t>
            </w:r>
            <w:r>
              <w:rPr>
                <w:rFonts w:ascii="Arial" w:hAnsi="Arial"/>
                <w:sz w:val="22"/>
              </w:rPr>
              <w:tab/>
              <w:t>(RIDDOR 1985)</w:t>
            </w:r>
          </w:p>
        </w:tc>
      </w:tr>
      <w:tr w:rsidR="000E05A7" w:rsidTr="006E5FDB">
        <w:tc>
          <w:tcPr>
            <w:tcW w:w="4068" w:type="dxa"/>
          </w:tcPr>
          <w:p w:rsidR="000E05A7" w:rsidRDefault="000E05A7" w:rsidP="00145679">
            <w:pPr>
              <w:rPr>
                <w:rFonts w:ascii="Arial" w:hAnsi="Arial"/>
                <w:sz w:val="22"/>
              </w:rPr>
            </w:pPr>
            <w:r>
              <w:rPr>
                <w:rFonts w:ascii="Arial" w:hAnsi="Arial"/>
                <w:sz w:val="22"/>
              </w:rPr>
              <w:t>Health records</w:t>
            </w:r>
          </w:p>
        </w:tc>
        <w:tc>
          <w:tcPr>
            <w:tcW w:w="6480" w:type="dxa"/>
          </w:tcPr>
          <w:p w:rsidR="000E05A7" w:rsidRDefault="000E05A7" w:rsidP="00145679">
            <w:pPr>
              <w:numPr>
                <w:ilvl w:val="0"/>
                <w:numId w:val="11"/>
              </w:numPr>
              <w:rPr>
                <w:rFonts w:ascii="Arial" w:hAnsi="Arial"/>
                <w:sz w:val="22"/>
              </w:rPr>
            </w:pPr>
            <w:r>
              <w:rPr>
                <w:rFonts w:ascii="Arial" w:hAnsi="Arial"/>
                <w:sz w:val="22"/>
              </w:rPr>
              <w:t>6 months from date of leaving employment</w:t>
            </w:r>
          </w:p>
          <w:p w:rsidR="000E05A7" w:rsidRDefault="000E05A7" w:rsidP="00145679">
            <w:pPr>
              <w:numPr>
                <w:ilvl w:val="0"/>
                <w:numId w:val="11"/>
              </w:numPr>
              <w:rPr>
                <w:rFonts w:ascii="Arial" w:hAnsi="Arial"/>
                <w:sz w:val="22"/>
              </w:rPr>
            </w:pPr>
            <w:r>
              <w:rPr>
                <w:rFonts w:ascii="Arial" w:hAnsi="Arial"/>
                <w:sz w:val="22"/>
              </w:rPr>
              <w:t>(Management of Health and Safety at Work Regulations)</w:t>
            </w:r>
          </w:p>
        </w:tc>
      </w:tr>
      <w:tr w:rsidR="000E05A7" w:rsidTr="006E5FDB">
        <w:tc>
          <w:tcPr>
            <w:tcW w:w="4068" w:type="dxa"/>
          </w:tcPr>
          <w:p w:rsidR="000E05A7" w:rsidRDefault="000E05A7" w:rsidP="00145679">
            <w:pPr>
              <w:rPr>
                <w:rFonts w:ascii="Arial" w:hAnsi="Arial"/>
                <w:sz w:val="22"/>
              </w:rPr>
            </w:pPr>
            <w:r>
              <w:rPr>
                <w:rFonts w:ascii="Arial" w:hAnsi="Arial"/>
                <w:sz w:val="22"/>
              </w:rPr>
              <w:t>Health records where reason for termination of employment is connected with health, including stress related illness</w:t>
            </w:r>
          </w:p>
        </w:tc>
        <w:tc>
          <w:tcPr>
            <w:tcW w:w="6480" w:type="dxa"/>
          </w:tcPr>
          <w:p w:rsidR="000E05A7" w:rsidRDefault="000E05A7" w:rsidP="00145679">
            <w:pPr>
              <w:numPr>
                <w:ilvl w:val="0"/>
                <w:numId w:val="12"/>
              </w:numPr>
              <w:rPr>
                <w:rFonts w:ascii="Arial" w:hAnsi="Arial"/>
                <w:sz w:val="22"/>
              </w:rPr>
            </w:pPr>
            <w:r>
              <w:rPr>
                <w:rFonts w:ascii="Arial" w:hAnsi="Arial"/>
                <w:sz w:val="22"/>
              </w:rPr>
              <w:t>3 years from date of leaving employment</w:t>
            </w:r>
          </w:p>
          <w:p w:rsidR="000E05A7" w:rsidRDefault="000E05A7" w:rsidP="00145679">
            <w:pPr>
              <w:numPr>
                <w:ilvl w:val="0"/>
                <w:numId w:val="12"/>
              </w:numPr>
              <w:rPr>
                <w:rFonts w:ascii="Arial" w:hAnsi="Arial"/>
                <w:sz w:val="22"/>
              </w:rPr>
            </w:pPr>
            <w:r>
              <w:rPr>
                <w:rFonts w:ascii="Arial" w:hAnsi="Arial"/>
                <w:sz w:val="22"/>
              </w:rPr>
              <w:t>(Limitation period for personal injury) claims)</w:t>
            </w:r>
          </w:p>
        </w:tc>
      </w:tr>
      <w:tr w:rsidR="000E05A7" w:rsidTr="006E5FDB">
        <w:tc>
          <w:tcPr>
            <w:tcW w:w="4068" w:type="dxa"/>
          </w:tcPr>
          <w:p w:rsidR="000E05A7" w:rsidRDefault="000E05A7" w:rsidP="00145679">
            <w:pPr>
              <w:rPr>
                <w:rFonts w:ascii="Arial" w:hAnsi="Arial"/>
                <w:sz w:val="22"/>
              </w:rPr>
            </w:pPr>
            <w:r>
              <w:rPr>
                <w:rFonts w:ascii="Arial" w:hAnsi="Arial"/>
                <w:sz w:val="22"/>
              </w:rPr>
              <w:t xml:space="preserve">Student records, including academic achievements, and conduct </w:t>
            </w:r>
            <w:r>
              <w:rPr>
                <w:rFonts w:ascii="Arial" w:hAnsi="Arial"/>
                <w:sz w:val="22"/>
              </w:rPr>
              <w:tab/>
            </w:r>
          </w:p>
          <w:p w:rsidR="000E05A7" w:rsidRDefault="000E05A7" w:rsidP="00145679">
            <w:pPr>
              <w:rPr>
                <w:rFonts w:ascii="Arial" w:hAnsi="Arial"/>
                <w:sz w:val="22"/>
              </w:rPr>
            </w:pPr>
          </w:p>
        </w:tc>
        <w:tc>
          <w:tcPr>
            <w:tcW w:w="6480" w:type="dxa"/>
          </w:tcPr>
          <w:p w:rsidR="000E05A7" w:rsidRDefault="000E05A7" w:rsidP="00145679">
            <w:pPr>
              <w:numPr>
                <w:ilvl w:val="0"/>
                <w:numId w:val="13"/>
              </w:numPr>
              <w:rPr>
                <w:rFonts w:ascii="Arial" w:hAnsi="Arial"/>
                <w:sz w:val="22"/>
              </w:rPr>
            </w:pPr>
            <w:r>
              <w:rPr>
                <w:rFonts w:ascii="Arial" w:hAnsi="Arial"/>
                <w:sz w:val="22"/>
              </w:rPr>
              <w:t>At least 6 years from the date the student leaves in case of litigation for negligence</w:t>
            </w:r>
          </w:p>
        </w:tc>
      </w:tr>
      <w:tr w:rsidR="000E05A7" w:rsidTr="006E5FDB">
        <w:tc>
          <w:tcPr>
            <w:tcW w:w="4068" w:type="dxa"/>
          </w:tcPr>
          <w:p w:rsidR="000E05A7" w:rsidRDefault="000E05A7" w:rsidP="00145679">
            <w:pPr>
              <w:rPr>
                <w:rFonts w:ascii="Arial" w:hAnsi="Arial"/>
                <w:sz w:val="22"/>
              </w:rPr>
            </w:pPr>
          </w:p>
        </w:tc>
        <w:tc>
          <w:tcPr>
            <w:tcW w:w="6480" w:type="dxa"/>
          </w:tcPr>
          <w:p w:rsidR="000E05A7" w:rsidRDefault="000E05A7" w:rsidP="00145679">
            <w:pPr>
              <w:rPr>
                <w:rFonts w:ascii="Arial" w:hAnsi="Arial"/>
                <w:sz w:val="22"/>
              </w:rPr>
            </w:pPr>
          </w:p>
        </w:tc>
      </w:tr>
    </w:tbl>
    <w:p w:rsidR="000E05A7" w:rsidRDefault="000E05A7" w:rsidP="00C362EE">
      <w:pPr>
        <w:ind w:left="3600" w:hanging="2880"/>
      </w:pPr>
    </w:p>
    <w:p w:rsidR="000E05A7" w:rsidRDefault="000E05A7"/>
    <w:sectPr w:rsidR="000E05A7" w:rsidSect="006E5FDB">
      <w:pgSz w:w="11906" w:h="16838"/>
      <w:pgMar w:top="567"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A29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ADF1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D2B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0D53B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3D94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0B073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20325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BDA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C5F2B7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52A36C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3787B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9C64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5605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8112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A1F7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78AB14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7DF3167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11"/>
  </w:num>
  <w:num w:numId="5">
    <w:abstractNumId w:val="3"/>
  </w:num>
  <w:num w:numId="6">
    <w:abstractNumId w:val="9"/>
  </w:num>
  <w:num w:numId="7">
    <w:abstractNumId w:val="13"/>
  </w:num>
  <w:num w:numId="8">
    <w:abstractNumId w:val="0"/>
  </w:num>
  <w:num w:numId="9">
    <w:abstractNumId w:val="12"/>
  </w:num>
  <w:num w:numId="10">
    <w:abstractNumId w:val="4"/>
  </w:num>
  <w:num w:numId="11">
    <w:abstractNumId w:val="5"/>
  </w:num>
  <w:num w:numId="12">
    <w:abstractNumId w:val="14"/>
  </w:num>
  <w:num w:numId="13">
    <w:abstractNumId w:val="10"/>
  </w:num>
  <w:num w:numId="14">
    <w:abstractNumId w:val="16"/>
  </w:num>
  <w:num w:numId="15">
    <w:abstractNumId w:val="6"/>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2EE"/>
    <w:rsid w:val="000924F5"/>
    <w:rsid w:val="000A4E57"/>
    <w:rsid w:val="000E05A7"/>
    <w:rsid w:val="00145679"/>
    <w:rsid w:val="00164023"/>
    <w:rsid w:val="00202458"/>
    <w:rsid w:val="002931FB"/>
    <w:rsid w:val="002A753F"/>
    <w:rsid w:val="0040524A"/>
    <w:rsid w:val="00444538"/>
    <w:rsid w:val="0048021F"/>
    <w:rsid w:val="006E5FDB"/>
    <w:rsid w:val="00791D9B"/>
    <w:rsid w:val="00986C79"/>
    <w:rsid w:val="0099572D"/>
    <w:rsid w:val="009D0DE6"/>
    <w:rsid w:val="009D223C"/>
    <w:rsid w:val="00A15E0B"/>
    <w:rsid w:val="00A96AB0"/>
    <w:rsid w:val="00B9458B"/>
    <w:rsid w:val="00BC5775"/>
    <w:rsid w:val="00C362EE"/>
    <w:rsid w:val="00CC52A3"/>
    <w:rsid w:val="00F602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EE"/>
    <w:rPr>
      <w:rFonts w:ascii="Times New Roman" w:eastAsia="Times New Roman" w:hAnsi="Times New Roman"/>
      <w:sz w:val="20"/>
      <w:szCs w:val="20"/>
    </w:rPr>
  </w:style>
  <w:style w:type="paragraph" w:styleId="Heading1">
    <w:name w:val="heading 1"/>
    <w:basedOn w:val="Normal"/>
    <w:next w:val="Normal"/>
    <w:link w:val="Heading1Char"/>
    <w:uiPriority w:val="99"/>
    <w:qFormat/>
    <w:rsid w:val="00C362EE"/>
    <w:pPr>
      <w:keepNext/>
      <w:outlineLvl w:val="0"/>
    </w:pPr>
    <w:rPr>
      <w:rFonts w:ascii="Arial" w:hAnsi="Arial"/>
      <w:b/>
      <w:color w:val="0000FF"/>
      <w:sz w:val="22"/>
      <w:u w:val="single"/>
    </w:rPr>
  </w:style>
  <w:style w:type="paragraph" w:styleId="Heading2">
    <w:name w:val="heading 2"/>
    <w:basedOn w:val="Normal"/>
    <w:next w:val="Normal"/>
    <w:link w:val="Heading2Char"/>
    <w:uiPriority w:val="99"/>
    <w:qFormat/>
    <w:rsid w:val="00C362EE"/>
    <w:pPr>
      <w:keepNext/>
      <w:outlineLvl w:val="1"/>
    </w:pPr>
    <w:rPr>
      <w:rFonts w:ascii="Arial" w:hAnsi="Arial"/>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62EE"/>
    <w:rPr>
      <w:rFonts w:ascii="Arial" w:hAnsi="Arial" w:cs="Times New Roman"/>
      <w:b/>
      <w:color w:val="0000FF"/>
      <w:sz w:val="20"/>
      <w:szCs w:val="20"/>
      <w:u w:val="single"/>
      <w:lang w:eastAsia="en-GB"/>
    </w:rPr>
  </w:style>
  <w:style w:type="character" w:customStyle="1" w:styleId="Heading2Char">
    <w:name w:val="Heading 2 Char"/>
    <w:basedOn w:val="DefaultParagraphFont"/>
    <w:link w:val="Heading2"/>
    <w:uiPriority w:val="99"/>
    <w:locked/>
    <w:rsid w:val="00C362EE"/>
    <w:rPr>
      <w:rFonts w:ascii="Arial" w:hAnsi="Arial" w:cs="Times New Roman"/>
      <w:b/>
      <w:sz w:val="20"/>
      <w:szCs w:val="20"/>
      <w:lang w:eastAsia="en-GB"/>
    </w:rPr>
  </w:style>
</w:styles>
</file>

<file path=word/webSettings.xml><?xml version="1.0" encoding="utf-8"?>
<w:webSettings xmlns:r="http://schemas.openxmlformats.org/officeDocument/2006/relationships" xmlns:w="http://schemas.openxmlformats.org/wordprocessingml/2006/main">
  <w:divs>
    <w:div w:id="1657370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620</Words>
  <Characters>3535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Policy</dc:title>
  <dc:subject/>
  <dc:creator>Mrs C Bell</dc:creator>
  <cp:keywords/>
  <dc:description/>
  <cp:lastModifiedBy>Catbellscards</cp:lastModifiedBy>
  <cp:revision>5</cp:revision>
  <cp:lastPrinted>2018-04-27T11:24:00Z</cp:lastPrinted>
  <dcterms:created xsi:type="dcterms:W3CDTF">2018-03-28T11:04:00Z</dcterms:created>
  <dcterms:modified xsi:type="dcterms:W3CDTF">2018-04-27T11:27:00Z</dcterms:modified>
</cp:coreProperties>
</file>